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044A1" w:rsidRDefault="00FA490D">
      <w:proofErr w:type="spellStart"/>
      <w:r>
        <w:rPr>
          <w:b/>
          <w:bCs/>
          <w:color w:val="1B3A4B"/>
          <w:sz w:val="36"/>
          <w:szCs w:val="36"/>
        </w:rPr>
        <w:t>ArborGate</w:t>
      </w:r>
      <w:proofErr w:type="spellEnd"/>
      <w:r>
        <w:rPr>
          <w:b/>
          <w:bCs/>
          <w:color w:val="1B3A4B"/>
          <w:sz w:val="36"/>
          <w:szCs w:val="36"/>
        </w:rPr>
        <w:t xml:space="preserve"> G1</w:t>
      </w:r>
    </w:p>
    <w:p w:rsidR="00D044A1" w:rsidRDefault="00FA490D">
      <w:pPr>
        <w:spacing w:after="160"/>
      </w:pPr>
      <w:r>
        <w:rPr>
          <w:b/>
          <w:bCs/>
          <w:color w:val="3E7C59"/>
        </w:rPr>
        <w:t>AM-G1 · Quick-Start &amp; Wiring Guide</w:t>
      </w:r>
    </w:p>
    <w:p w:rsidR="00D044A1" w:rsidRPr="00FC6ECE" w:rsidRDefault="00FA490D">
      <w:pPr>
        <w:pBdr>
          <w:bottom w:val="single" w:sz="4" w:space="0" w:color="DDDDDD"/>
        </w:pBdr>
        <w:spacing w:before="200" w:after="90"/>
        <w:rPr>
          <w:sz w:val="24"/>
          <w:szCs w:val="24"/>
        </w:rPr>
      </w:pPr>
      <w:r w:rsidRPr="00FC6ECE">
        <w:rPr>
          <w:b/>
          <w:bCs/>
          <w:color w:val="1B3A4B"/>
          <w:sz w:val="24"/>
          <w:szCs w:val="24"/>
        </w:rPr>
        <w:t>Setup Steps</w:t>
      </w:r>
    </w:p>
    <w:p w:rsidR="00D044A1" w:rsidRPr="00FC6ECE" w:rsidRDefault="00FA490D">
      <w:pPr>
        <w:spacing w:after="90"/>
        <w:rPr>
          <w:sz w:val="24"/>
          <w:szCs w:val="24"/>
        </w:rPr>
      </w:pPr>
      <w:r w:rsidRPr="00FC6ECE">
        <w:rPr>
          <w:b/>
          <w:bCs/>
          <w:color w:val="3E7C59"/>
          <w:sz w:val="24"/>
          <w:szCs w:val="24"/>
        </w:rPr>
        <w:t xml:space="preserve">1.  </w:t>
      </w:r>
      <w:r w:rsidR="00FC6ECE">
        <w:rPr>
          <w:b/>
          <w:bCs/>
          <w:color w:val="1B3A4B"/>
          <w:sz w:val="24"/>
          <w:szCs w:val="24"/>
        </w:rPr>
        <w:t>Mount &amp; power:</w:t>
      </w:r>
      <w:r w:rsidRPr="00FC6ECE">
        <w:rPr>
          <w:b/>
          <w:bCs/>
          <w:color w:val="1B3A4B"/>
          <w:sz w:val="24"/>
          <w:szCs w:val="24"/>
        </w:rPr>
        <w:t xml:space="preserve"> </w:t>
      </w:r>
      <w:r w:rsidRPr="00FC6ECE">
        <w:rPr>
          <w:color w:val="222222"/>
          <w:sz w:val="24"/>
          <w:szCs w:val="24"/>
        </w:rPr>
        <w:t>Install the IP67 enclosure at the gateway site (pump house, orchard hub, or field cabinet). Connect plug-in power, or deploy on solar / onboard battery for sites without a power port.</w:t>
      </w:r>
    </w:p>
    <w:p w:rsidR="00D044A1" w:rsidRPr="00FC6ECE" w:rsidRDefault="00FA490D">
      <w:pPr>
        <w:spacing w:after="90"/>
        <w:rPr>
          <w:sz w:val="24"/>
          <w:szCs w:val="24"/>
        </w:rPr>
      </w:pPr>
      <w:r w:rsidRPr="00FC6ECE">
        <w:rPr>
          <w:b/>
          <w:bCs/>
          <w:color w:val="3E7C59"/>
          <w:sz w:val="24"/>
          <w:szCs w:val="24"/>
        </w:rPr>
        <w:t xml:space="preserve">2.  </w:t>
      </w:r>
      <w:r w:rsidR="00FC6ECE">
        <w:rPr>
          <w:b/>
          <w:bCs/>
          <w:color w:val="1B3A4B"/>
          <w:sz w:val="24"/>
          <w:szCs w:val="24"/>
        </w:rPr>
        <w:t>Attach antennas:</w:t>
      </w:r>
      <w:r w:rsidRPr="00FC6ECE">
        <w:rPr>
          <w:b/>
          <w:bCs/>
          <w:color w:val="1B3A4B"/>
          <w:sz w:val="24"/>
          <w:szCs w:val="24"/>
        </w:rPr>
        <w:t xml:space="preserve"> </w:t>
      </w:r>
      <w:r w:rsidRPr="00FC6ECE">
        <w:rPr>
          <w:color w:val="222222"/>
          <w:sz w:val="24"/>
          <w:szCs w:val="24"/>
        </w:rPr>
        <w:t xml:space="preserve">Connect the external SMA antennas for field radio </w:t>
      </w:r>
      <w:r w:rsidRPr="00FC6ECE">
        <w:rPr>
          <w:color w:val="222222"/>
          <w:sz w:val="24"/>
          <w:szCs w:val="24"/>
        </w:rPr>
        <w:t>(LPWAN), cellular, and GNSS before powering on.</w:t>
      </w:r>
    </w:p>
    <w:p w:rsidR="00D044A1" w:rsidRPr="00FC6ECE" w:rsidRDefault="00FA490D">
      <w:pPr>
        <w:spacing w:after="90"/>
        <w:rPr>
          <w:sz w:val="24"/>
          <w:szCs w:val="24"/>
        </w:rPr>
      </w:pPr>
      <w:r w:rsidRPr="00FC6ECE">
        <w:rPr>
          <w:b/>
          <w:bCs/>
          <w:color w:val="3E7C59"/>
          <w:sz w:val="24"/>
          <w:szCs w:val="24"/>
        </w:rPr>
        <w:t xml:space="preserve">3.  </w:t>
      </w:r>
      <w:r w:rsidR="00FC6ECE">
        <w:rPr>
          <w:b/>
          <w:bCs/>
          <w:color w:val="1B3A4B"/>
          <w:sz w:val="24"/>
          <w:szCs w:val="24"/>
        </w:rPr>
        <w:t>Join the site network:</w:t>
      </w:r>
      <w:r w:rsidRPr="00FC6ECE">
        <w:rPr>
          <w:b/>
          <w:bCs/>
          <w:color w:val="1B3A4B"/>
          <w:sz w:val="24"/>
          <w:szCs w:val="24"/>
        </w:rPr>
        <w:t xml:space="preserve"> </w:t>
      </w:r>
      <w:r w:rsidR="00FC6ECE">
        <w:rPr>
          <w:color w:val="222222"/>
          <w:sz w:val="24"/>
          <w:szCs w:val="24"/>
        </w:rPr>
        <w:t>Choose the uplink path,</w:t>
      </w:r>
      <w:r w:rsidRPr="00FC6ECE">
        <w:rPr>
          <w:color w:val="222222"/>
          <w:sz w:val="24"/>
          <w:szCs w:val="24"/>
        </w:rPr>
        <w:t xml:space="preserve"> Wi</w:t>
      </w:r>
      <w:r w:rsidR="00FC6ECE">
        <w:rPr>
          <w:color w:val="222222"/>
          <w:sz w:val="24"/>
          <w:szCs w:val="24"/>
        </w:rPr>
        <w:t>-Fi, Ethernet, or cellular LTE,</w:t>
      </w:r>
      <w:r w:rsidRPr="00FC6ECE">
        <w:rPr>
          <w:color w:val="222222"/>
          <w:sz w:val="24"/>
          <w:szCs w:val="24"/>
        </w:rPr>
        <w:t xml:space="preserve"> and configure DHCP or static IP, the same way an IP camera joins a site network.</w:t>
      </w:r>
    </w:p>
    <w:p w:rsidR="00D044A1" w:rsidRPr="00FC6ECE" w:rsidRDefault="00FA490D">
      <w:pPr>
        <w:spacing w:after="90"/>
        <w:rPr>
          <w:sz w:val="24"/>
          <w:szCs w:val="24"/>
        </w:rPr>
      </w:pPr>
      <w:r w:rsidRPr="00FC6ECE">
        <w:rPr>
          <w:b/>
          <w:bCs/>
          <w:color w:val="3E7C59"/>
          <w:sz w:val="24"/>
          <w:szCs w:val="24"/>
        </w:rPr>
        <w:t xml:space="preserve">4.  </w:t>
      </w:r>
      <w:r w:rsidR="00FC6ECE">
        <w:rPr>
          <w:b/>
          <w:bCs/>
          <w:color w:val="1B3A4B"/>
          <w:sz w:val="24"/>
          <w:szCs w:val="24"/>
        </w:rPr>
        <w:t>Register in A.I.M:</w:t>
      </w:r>
      <w:r w:rsidRPr="00FC6ECE">
        <w:rPr>
          <w:b/>
          <w:bCs/>
          <w:color w:val="1B3A4B"/>
          <w:sz w:val="24"/>
          <w:szCs w:val="24"/>
        </w:rPr>
        <w:t xml:space="preserve"> </w:t>
      </w:r>
      <w:r w:rsidRPr="00FC6ECE">
        <w:rPr>
          <w:color w:val="222222"/>
          <w:sz w:val="24"/>
          <w:szCs w:val="24"/>
        </w:rPr>
        <w:t xml:space="preserve">Open the A.I.M </w:t>
      </w:r>
      <w:r w:rsidRPr="00FC6ECE">
        <w:rPr>
          <w:color w:val="222222"/>
          <w:sz w:val="24"/>
          <w:szCs w:val="24"/>
        </w:rPr>
        <w:t>Hardware tab and add the gateway by Type UUID, Scan QR, or Scan barcode.</w:t>
      </w:r>
    </w:p>
    <w:p w:rsidR="00D044A1" w:rsidRPr="00FC6ECE" w:rsidRDefault="00FA490D">
      <w:pPr>
        <w:spacing w:after="90"/>
        <w:rPr>
          <w:sz w:val="24"/>
          <w:szCs w:val="24"/>
        </w:rPr>
      </w:pPr>
      <w:r w:rsidRPr="00FC6ECE">
        <w:rPr>
          <w:b/>
          <w:bCs/>
          <w:color w:val="3E7C59"/>
          <w:sz w:val="24"/>
          <w:szCs w:val="24"/>
        </w:rPr>
        <w:t xml:space="preserve">5.  </w:t>
      </w:r>
      <w:r w:rsidR="00FC6ECE">
        <w:rPr>
          <w:b/>
          <w:bCs/>
          <w:color w:val="1B3A4B"/>
          <w:sz w:val="24"/>
          <w:szCs w:val="24"/>
        </w:rPr>
        <w:t>Wire the pump / VFD:</w:t>
      </w:r>
      <w:r w:rsidRPr="00FC6ECE">
        <w:rPr>
          <w:b/>
          <w:bCs/>
          <w:color w:val="1B3A4B"/>
          <w:sz w:val="24"/>
          <w:szCs w:val="24"/>
        </w:rPr>
        <w:t xml:space="preserve"> </w:t>
      </w:r>
      <w:r w:rsidRPr="00FC6ECE">
        <w:rPr>
          <w:color w:val="222222"/>
          <w:sz w:val="24"/>
          <w:szCs w:val="24"/>
        </w:rPr>
        <w:t>Connect RS485 Modbus to the VFD or compatible pump controller. Use the on-board relay if the gateway will switch or enable VFD supply directly.</w:t>
      </w:r>
    </w:p>
    <w:p w:rsidR="00D044A1" w:rsidRPr="00FC6ECE" w:rsidRDefault="00FA490D">
      <w:pPr>
        <w:spacing w:after="90"/>
        <w:rPr>
          <w:sz w:val="24"/>
          <w:szCs w:val="24"/>
        </w:rPr>
      </w:pPr>
      <w:r w:rsidRPr="00FC6ECE">
        <w:rPr>
          <w:b/>
          <w:bCs/>
          <w:color w:val="3E7C59"/>
          <w:sz w:val="24"/>
          <w:szCs w:val="24"/>
        </w:rPr>
        <w:t xml:space="preserve">6.  </w:t>
      </w:r>
      <w:r w:rsidRPr="00FC6ECE">
        <w:rPr>
          <w:b/>
          <w:bCs/>
          <w:color w:val="1B3A4B"/>
          <w:sz w:val="24"/>
          <w:szCs w:val="24"/>
        </w:rPr>
        <w:t>Verify st</w:t>
      </w:r>
      <w:r w:rsidR="00FC6ECE">
        <w:rPr>
          <w:b/>
          <w:bCs/>
          <w:color w:val="1B3A4B"/>
          <w:sz w:val="24"/>
          <w:szCs w:val="24"/>
        </w:rPr>
        <w:t>atus:</w:t>
      </w:r>
      <w:r w:rsidRPr="00FC6ECE">
        <w:rPr>
          <w:b/>
          <w:bCs/>
          <w:color w:val="1B3A4B"/>
          <w:sz w:val="24"/>
          <w:szCs w:val="24"/>
        </w:rPr>
        <w:t xml:space="preserve"> </w:t>
      </w:r>
      <w:r w:rsidRPr="00FC6ECE">
        <w:rPr>
          <w:color w:val="222222"/>
          <w:sz w:val="24"/>
          <w:szCs w:val="24"/>
        </w:rPr>
        <w:t>Confirm join and pump link on the OLED status display, then check schedules, alerts, and field monitoring from A.I.M Web or Mobile.</w:t>
      </w:r>
    </w:p>
    <w:p w:rsidR="00D044A1" w:rsidRPr="00FC6ECE" w:rsidRDefault="00FA490D">
      <w:pPr>
        <w:spacing w:after="90"/>
        <w:rPr>
          <w:sz w:val="24"/>
          <w:szCs w:val="24"/>
        </w:rPr>
      </w:pPr>
      <w:r w:rsidRPr="00FC6ECE">
        <w:rPr>
          <w:b/>
          <w:bCs/>
          <w:color w:val="3E7C59"/>
          <w:sz w:val="24"/>
          <w:szCs w:val="24"/>
        </w:rPr>
        <w:t xml:space="preserve">7.  </w:t>
      </w:r>
      <w:r w:rsidR="00FC6ECE">
        <w:rPr>
          <w:b/>
          <w:bCs/>
          <w:color w:val="1B3A4B"/>
          <w:sz w:val="24"/>
          <w:szCs w:val="24"/>
        </w:rPr>
        <w:t>Push updates:</w:t>
      </w:r>
      <w:r w:rsidRPr="00FC6ECE">
        <w:rPr>
          <w:b/>
          <w:bCs/>
          <w:color w:val="1B3A4B"/>
          <w:sz w:val="24"/>
          <w:szCs w:val="24"/>
        </w:rPr>
        <w:t xml:space="preserve"> </w:t>
      </w:r>
      <w:r w:rsidRPr="00FC6ECE">
        <w:rPr>
          <w:color w:val="222222"/>
          <w:sz w:val="24"/>
          <w:szCs w:val="24"/>
        </w:rPr>
        <w:t>Once online, the gateway accepts O</w:t>
      </w:r>
      <w:r w:rsidR="00FC6ECE">
        <w:rPr>
          <w:color w:val="222222"/>
          <w:sz w:val="24"/>
          <w:szCs w:val="24"/>
        </w:rPr>
        <w:t>TA firmware updates from A.I.M,</w:t>
      </w:r>
      <w:r w:rsidRPr="00FC6ECE">
        <w:rPr>
          <w:color w:val="222222"/>
          <w:sz w:val="24"/>
          <w:szCs w:val="24"/>
        </w:rPr>
        <w:t xml:space="preserve"> no site visit required for futu</w:t>
      </w:r>
      <w:r w:rsidRPr="00FC6ECE">
        <w:rPr>
          <w:color w:val="222222"/>
          <w:sz w:val="24"/>
          <w:szCs w:val="24"/>
        </w:rPr>
        <w:t>re updates.</w:t>
      </w:r>
    </w:p>
    <w:p w:rsidR="00D044A1" w:rsidRPr="00FC6ECE" w:rsidRDefault="00FA490D">
      <w:pPr>
        <w:pBdr>
          <w:bottom w:val="single" w:sz="4" w:space="0" w:color="DDDDDD"/>
        </w:pBdr>
        <w:spacing w:before="200" w:after="90"/>
        <w:rPr>
          <w:sz w:val="24"/>
          <w:szCs w:val="24"/>
        </w:rPr>
      </w:pPr>
      <w:r w:rsidRPr="00FC6ECE">
        <w:rPr>
          <w:b/>
          <w:bCs/>
          <w:color w:val="1B3A4B"/>
          <w:sz w:val="24"/>
          <w:szCs w:val="24"/>
        </w:rPr>
        <w:t>Wiring Reference</w:t>
      </w:r>
    </w:p>
    <w:tbl>
      <w:tblPr>
        <w:tblW w:w="104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549"/>
        <w:gridCol w:w="6891"/>
      </w:tblGrid>
      <w:tr w:rsidR="00D044A1" w:rsidRPr="00FC6ECE">
        <w:tblPrEx>
          <w:tblCellMar>
            <w:top w:w="0" w:type="dxa"/>
            <w:bottom w:w="0" w:type="dxa"/>
          </w:tblCellMar>
        </w:tblPrEx>
        <w:tc>
          <w:tcPr>
            <w:tcW w:w="3549" w:type="dxa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1B3A4B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D044A1" w:rsidRPr="00FC6ECE" w:rsidRDefault="00FA490D">
            <w:pPr>
              <w:rPr>
                <w:sz w:val="24"/>
                <w:szCs w:val="24"/>
              </w:rPr>
            </w:pPr>
            <w:r w:rsidRPr="00FC6ECE">
              <w:rPr>
                <w:b/>
                <w:bCs/>
                <w:color w:val="FFFFFF"/>
                <w:sz w:val="24"/>
                <w:szCs w:val="24"/>
              </w:rPr>
              <w:t>Terminal / Interface</w:t>
            </w:r>
          </w:p>
        </w:tc>
        <w:tc>
          <w:tcPr>
            <w:tcW w:w="6890" w:type="dxa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1B3A4B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D044A1" w:rsidRPr="00FC6ECE" w:rsidRDefault="00FA490D">
            <w:pPr>
              <w:rPr>
                <w:sz w:val="24"/>
                <w:szCs w:val="24"/>
              </w:rPr>
            </w:pPr>
            <w:r w:rsidRPr="00FC6ECE">
              <w:rPr>
                <w:b/>
                <w:bCs/>
                <w:color w:val="FFFFFF"/>
                <w:sz w:val="24"/>
                <w:szCs w:val="24"/>
              </w:rPr>
              <w:t>Function</w:t>
            </w:r>
          </w:p>
        </w:tc>
      </w:tr>
      <w:tr w:rsidR="00D044A1" w:rsidRPr="00FC6ECE">
        <w:tblPrEx>
          <w:tblCellMar>
            <w:top w:w="0" w:type="dxa"/>
            <w:bottom w:w="0" w:type="dxa"/>
          </w:tblCellMar>
        </w:tblPrEx>
        <w:tc>
          <w:tcPr>
            <w:tcW w:w="3549" w:type="dxa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EFF3F1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D044A1" w:rsidRPr="00FC6ECE" w:rsidRDefault="00FA490D">
            <w:pPr>
              <w:rPr>
                <w:sz w:val="24"/>
                <w:szCs w:val="24"/>
              </w:rPr>
            </w:pPr>
            <w:r w:rsidRPr="00FC6ECE">
              <w:rPr>
                <w:color w:val="333333"/>
                <w:sz w:val="24"/>
                <w:szCs w:val="24"/>
              </w:rPr>
              <w:t>Pump / VFD link</w:t>
            </w:r>
          </w:p>
        </w:tc>
        <w:tc>
          <w:tcPr>
            <w:tcW w:w="6890" w:type="dxa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EFF3F1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D044A1" w:rsidRPr="00FC6ECE" w:rsidRDefault="00FC6ECE">
            <w:pPr>
              <w:rPr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</w:rPr>
              <w:t>RS485 Modbus terminal pair,</w:t>
            </w:r>
            <w:r w:rsidR="00FA490D" w:rsidRPr="00FC6ECE">
              <w:rPr>
                <w:color w:val="333333"/>
                <w:sz w:val="24"/>
                <w:szCs w:val="24"/>
              </w:rPr>
              <w:t xml:space="preserve"> connect to VFD or compatible pump controller</w:t>
            </w:r>
          </w:p>
        </w:tc>
      </w:tr>
      <w:tr w:rsidR="00D044A1" w:rsidRPr="00FC6ECE">
        <w:tblPrEx>
          <w:tblCellMar>
            <w:top w:w="0" w:type="dxa"/>
            <w:bottom w:w="0" w:type="dxa"/>
          </w:tblCellMar>
        </w:tblPrEx>
        <w:tc>
          <w:tcPr>
            <w:tcW w:w="3549" w:type="dxa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D044A1" w:rsidRPr="00FC6ECE" w:rsidRDefault="00FA490D">
            <w:pPr>
              <w:rPr>
                <w:sz w:val="24"/>
                <w:szCs w:val="24"/>
              </w:rPr>
            </w:pPr>
            <w:r w:rsidRPr="00FC6ECE">
              <w:rPr>
                <w:color w:val="333333"/>
                <w:sz w:val="24"/>
                <w:szCs w:val="24"/>
              </w:rPr>
              <w:t>VFD supply relay</w:t>
            </w:r>
          </w:p>
        </w:tc>
        <w:tc>
          <w:tcPr>
            <w:tcW w:w="6890" w:type="dxa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D044A1" w:rsidRPr="00FC6ECE" w:rsidRDefault="00FA490D">
            <w:pPr>
              <w:rPr>
                <w:sz w:val="24"/>
                <w:szCs w:val="24"/>
              </w:rPr>
            </w:pPr>
            <w:r w:rsidRPr="00FC6ECE">
              <w:rPr>
                <w:color w:val="333333"/>
                <w:sz w:val="24"/>
                <w:szCs w:val="24"/>
              </w:rPr>
              <w:t>On-board relay output to switch / enable VFD supply on command</w:t>
            </w:r>
          </w:p>
        </w:tc>
      </w:tr>
      <w:tr w:rsidR="00D044A1" w:rsidRPr="00FC6ECE">
        <w:tblPrEx>
          <w:tblCellMar>
            <w:top w:w="0" w:type="dxa"/>
            <w:bottom w:w="0" w:type="dxa"/>
          </w:tblCellMar>
        </w:tblPrEx>
        <w:tc>
          <w:tcPr>
            <w:tcW w:w="3549" w:type="dxa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EFF3F1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D044A1" w:rsidRPr="00FC6ECE" w:rsidRDefault="00FA490D">
            <w:pPr>
              <w:rPr>
                <w:sz w:val="24"/>
                <w:szCs w:val="24"/>
              </w:rPr>
            </w:pPr>
            <w:r w:rsidRPr="00FC6ECE">
              <w:rPr>
                <w:color w:val="333333"/>
                <w:sz w:val="24"/>
                <w:szCs w:val="24"/>
              </w:rPr>
              <w:t>Auxiliary power</w:t>
            </w:r>
          </w:p>
        </w:tc>
        <w:tc>
          <w:tcPr>
            <w:tcW w:w="6890" w:type="dxa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EFF3F1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D044A1" w:rsidRPr="00FC6ECE" w:rsidRDefault="00FA490D">
            <w:pPr>
              <w:rPr>
                <w:sz w:val="24"/>
                <w:szCs w:val="24"/>
              </w:rPr>
            </w:pPr>
            <w:r w:rsidRPr="00FC6ECE">
              <w:rPr>
                <w:color w:val="333333"/>
                <w:sz w:val="24"/>
                <w:szCs w:val="24"/>
              </w:rPr>
              <w:t>5V and GND terminals for accessory power</w:t>
            </w:r>
          </w:p>
        </w:tc>
      </w:tr>
      <w:tr w:rsidR="00D044A1" w:rsidRPr="00FC6ECE">
        <w:tblPrEx>
          <w:tblCellMar>
            <w:top w:w="0" w:type="dxa"/>
            <w:bottom w:w="0" w:type="dxa"/>
          </w:tblCellMar>
        </w:tblPrEx>
        <w:tc>
          <w:tcPr>
            <w:tcW w:w="3549" w:type="dxa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D044A1" w:rsidRPr="00FC6ECE" w:rsidRDefault="00FA490D">
            <w:pPr>
              <w:rPr>
                <w:sz w:val="24"/>
                <w:szCs w:val="24"/>
              </w:rPr>
            </w:pPr>
            <w:r w:rsidRPr="00FC6ECE">
              <w:rPr>
                <w:color w:val="333333"/>
                <w:sz w:val="24"/>
                <w:szCs w:val="24"/>
              </w:rPr>
              <w:t>Expansion terminal group</w:t>
            </w:r>
          </w:p>
        </w:tc>
        <w:tc>
          <w:tcPr>
            <w:tcW w:w="6890" w:type="dxa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D044A1" w:rsidRPr="00FC6ECE" w:rsidRDefault="00FA490D">
            <w:pPr>
              <w:rPr>
                <w:sz w:val="24"/>
                <w:szCs w:val="24"/>
              </w:rPr>
            </w:pPr>
            <w:r w:rsidRPr="00FC6ECE">
              <w:rPr>
                <w:color w:val="333333"/>
                <w:sz w:val="24"/>
                <w:szCs w:val="24"/>
              </w:rPr>
              <w:t>Multi-signal block for accessory / sensor wiring</w:t>
            </w:r>
          </w:p>
        </w:tc>
      </w:tr>
      <w:tr w:rsidR="00D044A1" w:rsidRPr="00FC6ECE">
        <w:tblPrEx>
          <w:tblCellMar>
            <w:top w:w="0" w:type="dxa"/>
            <w:bottom w:w="0" w:type="dxa"/>
          </w:tblCellMar>
        </w:tblPrEx>
        <w:tc>
          <w:tcPr>
            <w:tcW w:w="3549" w:type="dxa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EFF3F1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D044A1" w:rsidRPr="00FC6ECE" w:rsidRDefault="00FA490D">
            <w:pPr>
              <w:rPr>
                <w:sz w:val="24"/>
                <w:szCs w:val="24"/>
              </w:rPr>
            </w:pPr>
            <w:r w:rsidRPr="00FC6ECE">
              <w:rPr>
                <w:color w:val="333333"/>
                <w:sz w:val="24"/>
                <w:szCs w:val="24"/>
              </w:rPr>
              <w:t>Electrical sensing</w:t>
            </w:r>
          </w:p>
        </w:tc>
        <w:tc>
          <w:tcPr>
            <w:tcW w:w="6890" w:type="dxa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EFF3F1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D044A1" w:rsidRPr="00FC6ECE" w:rsidRDefault="00FA490D">
            <w:pPr>
              <w:rPr>
                <w:sz w:val="24"/>
                <w:szCs w:val="24"/>
              </w:rPr>
            </w:pPr>
            <w:r w:rsidRPr="00FC6ECE">
              <w:rPr>
                <w:color w:val="333333"/>
                <w:sz w:val="24"/>
                <w:szCs w:val="24"/>
              </w:rPr>
              <w:t>Multi-channel voltage (0–24V class) and current (0–20mA class) inputs</w:t>
            </w:r>
          </w:p>
        </w:tc>
      </w:tr>
      <w:tr w:rsidR="00D044A1" w:rsidRPr="00FC6ECE">
        <w:tblPrEx>
          <w:tblCellMar>
            <w:top w:w="0" w:type="dxa"/>
            <w:bottom w:w="0" w:type="dxa"/>
          </w:tblCellMar>
        </w:tblPrEx>
        <w:tc>
          <w:tcPr>
            <w:tcW w:w="3549" w:type="dxa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D044A1" w:rsidRPr="00FC6ECE" w:rsidRDefault="00FA490D">
            <w:pPr>
              <w:rPr>
                <w:sz w:val="24"/>
                <w:szCs w:val="24"/>
              </w:rPr>
            </w:pPr>
            <w:r w:rsidRPr="00FC6ECE">
              <w:rPr>
                <w:color w:val="333333"/>
                <w:sz w:val="24"/>
                <w:szCs w:val="24"/>
              </w:rPr>
              <w:t>Digital I/O</w:t>
            </w:r>
          </w:p>
        </w:tc>
        <w:tc>
          <w:tcPr>
            <w:tcW w:w="6890" w:type="dxa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D044A1" w:rsidRPr="00FC6ECE" w:rsidRDefault="00FA490D">
            <w:pPr>
              <w:rPr>
                <w:sz w:val="24"/>
                <w:szCs w:val="24"/>
              </w:rPr>
            </w:pPr>
            <w:r w:rsidRPr="00FC6ECE">
              <w:rPr>
                <w:color w:val="333333"/>
                <w:sz w:val="24"/>
                <w:szCs w:val="24"/>
              </w:rPr>
              <w:t>Configurable digital channels with status indication</w:t>
            </w:r>
          </w:p>
        </w:tc>
      </w:tr>
      <w:tr w:rsidR="00D044A1" w:rsidRPr="00FC6ECE">
        <w:tblPrEx>
          <w:tblCellMar>
            <w:top w:w="0" w:type="dxa"/>
            <w:bottom w:w="0" w:type="dxa"/>
          </w:tblCellMar>
        </w:tblPrEx>
        <w:tc>
          <w:tcPr>
            <w:tcW w:w="3549" w:type="dxa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EFF3F1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D044A1" w:rsidRPr="00FC6ECE" w:rsidRDefault="00FA490D">
            <w:pPr>
              <w:rPr>
                <w:sz w:val="24"/>
                <w:szCs w:val="24"/>
              </w:rPr>
            </w:pPr>
            <w:r w:rsidRPr="00FC6ECE">
              <w:rPr>
                <w:color w:val="333333"/>
                <w:sz w:val="24"/>
                <w:szCs w:val="24"/>
              </w:rPr>
              <w:t>Host port</w:t>
            </w:r>
          </w:p>
        </w:tc>
        <w:tc>
          <w:tcPr>
            <w:tcW w:w="6890" w:type="dxa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EFF3F1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D044A1" w:rsidRPr="00FC6ECE" w:rsidRDefault="00FA490D">
            <w:pPr>
              <w:rPr>
                <w:sz w:val="24"/>
                <w:szCs w:val="24"/>
              </w:rPr>
            </w:pPr>
            <w:r w:rsidRPr="00FC6ECE">
              <w:rPr>
                <w:color w:val="333333"/>
                <w:sz w:val="24"/>
                <w:szCs w:val="24"/>
              </w:rPr>
              <w:t>USB 5V host for supported peripherals</w:t>
            </w:r>
          </w:p>
        </w:tc>
      </w:tr>
      <w:tr w:rsidR="00D044A1" w:rsidRPr="00FC6ECE">
        <w:tblPrEx>
          <w:tblCellMar>
            <w:top w:w="0" w:type="dxa"/>
            <w:bottom w:w="0" w:type="dxa"/>
          </w:tblCellMar>
        </w:tblPrEx>
        <w:tc>
          <w:tcPr>
            <w:tcW w:w="3549" w:type="dxa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D044A1" w:rsidRPr="00FC6ECE" w:rsidRDefault="00FA490D">
            <w:pPr>
              <w:rPr>
                <w:sz w:val="24"/>
                <w:szCs w:val="24"/>
              </w:rPr>
            </w:pPr>
            <w:r w:rsidRPr="00FC6ECE">
              <w:rPr>
                <w:color w:val="333333"/>
                <w:sz w:val="24"/>
                <w:szCs w:val="24"/>
              </w:rPr>
              <w:t>Data card</w:t>
            </w:r>
          </w:p>
        </w:tc>
        <w:tc>
          <w:tcPr>
            <w:tcW w:w="6890" w:type="dxa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D044A1" w:rsidRPr="00FC6ECE" w:rsidRDefault="00FA490D">
            <w:pPr>
              <w:rPr>
                <w:sz w:val="24"/>
                <w:szCs w:val="24"/>
              </w:rPr>
            </w:pPr>
            <w:r w:rsidRPr="00FC6ECE">
              <w:rPr>
                <w:color w:val="333333"/>
                <w:sz w:val="24"/>
                <w:szCs w:val="24"/>
              </w:rPr>
              <w:t>Removable memory card slot for offline logging</w:t>
            </w:r>
          </w:p>
        </w:tc>
      </w:tr>
      <w:tr w:rsidR="00D044A1" w:rsidRPr="00FC6ECE">
        <w:tblPrEx>
          <w:tblCellMar>
            <w:top w:w="0" w:type="dxa"/>
            <w:bottom w:w="0" w:type="dxa"/>
          </w:tblCellMar>
        </w:tblPrEx>
        <w:tc>
          <w:tcPr>
            <w:tcW w:w="3549" w:type="dxa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EFF3F1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D044A1" w:rsidRPr="00FC6ECE" w:rsidRDefault="00FA490D">
            <w:pPr>
              <w:rPr>
                <w:sz w:val="24"/>
                <w:szCs w:val="24"/>
              </w:rPr>
            </w:pPr>
            <w:r w:rsidRPr="00FC6ECE">
              <w:rPr>
                <w:color w:val="333333"/>
                <w:sz w:val="24"/>
                <w:szCs w:val="24"/>
              </w:rPr>
              <w:t>Antennas</w:t>
            </w:r>
          </w:p>
        </w:tc>
        <w:tc>
          <w:tcPr>
            <w:tcW w:w="6890" w:type="dxa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EFF3F1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D044A1" w:rsidRPr="00FC6ECE" w:rsidRDefault="00FC6ECE">
            <w:pPr>
              <w:rPr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</w:rPr>
              <w:t>External SMA connectors,</w:t>
            </w:r>
            <w:r w:rsidR="00FA490D" w:rsidRPr="00FC6ECE">
              <w:rPr>
                <w:color w:val="333333"/>
                <w:sz w:val="24"/>
                <w:szCs w:val="24"/>
              </w:rPr>
              <w:t xml:space="preserve"> field radio, cellular, GNSS</w:t>
            </w:r>
          </w:p>
        </w:tc>
      </w:tr>
    </w:tbl>
    <w:p w:rsidR="00D044A1" w:rsidRPr="00FC6ECE" w:rsidRDefault="00FA490D">
      <w:pPr>
        <w:pBdr>
          <w:bottom w:val="single" w:sz="4" w:space="0" w:color="DDDDDD"/>
        </w:pBdr>
        <w:spacing w:before="200" w:after="90"/>
        <w:rPr>
          <w:sz w:val="24"/>
          <w:szCs w:val="24"/>
        </w:rPr>
      </w:pPr>
      <w:r w:rsidRPr="00FC6ECE">
        <w:rPr>
          <w:b/>
          <w:bCs/>
          <w:color w:val="1B3A4B"/>
          <w:sz w:val="24"/>
          <w:szCs w:val="24"/>
        </w:rPr>
        <w:t>Power Options</w:t>
      </w:r>
    </w:p>
    <w:tbl>
      <w:tblPr>
        <w:tblW w:w="104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549"/>
        <w:gridCol w:w="6891"/>
      </w:tblGrid>
      <w:tr w:rsidR="00D044A1" w:rsidRPr="00FC6ECE">
        <w:tblPrEx>
          <w:tblCellMar>
            <w:top w:w="0" w:type="dxa"/>
            <w:bottom w:w="0" w:type="dxa"/>
          </w:tblCellMar>
        </w:tblPrEx>
        <w:tc>
          <w:tcPr>
            <w:tcW w:w="3549" w:type="dxa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1B3A4B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D044A1" w:rsidRPr="00FC6ECE" w:rsidRDefault="00FA490D">
            <w:pPr>
              <w:rPr>
                <w:sz w:val="24"/>
                <w:szCs w:val="24"/>
              </w:rPr>
            </w:pPr>
            <w:r w:rsidRPr="00FC6ECE">
              <w:rPr>
                <w:b/>
                <w:bCs/>
                <w:color w:val="FFFFFF"/>
                <w:sz w:val="24"/>
                <w:szCs w:val="24"/>
              </w:rPr>
              <w:t>Power Mode</w:t>
            </w:r>
          </w:p>
        </w:tc>
        <w:tc>
          <w:tcPr>
            <w:tcW w:w="6890" w:type="dxa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1B3A4B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D044A1" w:rsidRPr="00FC6ECE" w:rsidRDefault="00FA490D">
            <w:pPr>
              <w:rPr>
                <w:sz w:val="24"/>
                <w:szCs w:val="24"/>
              </w:rPr>
            </w:pPr>
            <w:r w:rsidRPr="00FC6ECE">
              <w:rPr>
                <w:b/>
                <w:bCs/>
                <w:color w:val="FFFFFF"/>
                <w:sz w:val="24"/>
                <w:szCs w:val="24"/>
              </w:rPr>
              <w:t>Notes</w:t>
            </w:r>
          </w:p>
        </w:tc>
      </w:tr>
      <w:tr w:rsidR="00D044A1" w:rsidRPr="00FC6ECE">
        <w:tblPrEx>
          <w:tblCellMar>
            <w:top w:w="0" w:type="dxa"/>
            <w:bottom w:w="0" w:type="dxa"/>
          </w:tblCellMar>
        </w:tblPrEx>
        <w:tc>
          <w:tcPr>
            <w:tcW w:w="3549" w:type="dxa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EFF3F1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D044A1" w:rsidRPr="00FC6ECE" w:rsidRDefault="00FA490D">
            <w:pPr>
              <w:rPr>
                <w:sz w:val="24"/>
                <w:szCs w:val="24"/>
              </w:rPr>
            </w:pPr>
            <w:r w:rsidRPr="00FC6ECE">
              <w:rPr>
                <w:color w:val="333333"/>
                <w:sz w:val="24"/>
                <w:szCs w:val="24"/>
              </w:rPr>
              <w:t>Plug-in supply</w:t>
            </w:r>
          </w:p>
        </w:tc>
        <w:tc>
          <w:tcPr>
            <w:tcW w:w="6890" w:type="dxa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EFF3F1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D044A1" w:rsidRPr="00FC6ECE" w:rsidRDefault="00FA490D">
            <w:pPr>
              <w:rPr>
                <w:sz w:val="24"/>
                <w:szCs w:val="24"/>
              </w:rPr>
            </w:pPr>
            <w:r w:rsidRPr="00FC6ECE">
              <w:rPr>
                <w:color w:val="333333"/>
                <w:sz w:val="24"/>
                <w:szCs w:val="24"/>
              </w:rPr>
              <w:t>Standard powered installation with charging / power-assist</w:t>
            </w:r>
          </w:p>
        </w:tc>
      </w:tr>
      <w:tr w:rsidR="00D044A1" w:rsidRPr="00FC6ECE">
        <w:tblPrEx>
          <w:tblCellMar>
            <w:top w:w="0" w:type="dxa"/>
            <w:bottom w:w="0" w:type="dxa"/>
          </w:tblCellMar>
        </w:tblPrEx>
        <w:tc>
          <w:tcPr>
            <w:tcW w:w="3549" w:type="dxa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D044A1" w:rsidRPr="00FC6ECE" w:rsidRDefault="00FA490D">
            <w:pPr>
              <w:rPr>
                <w:sz w:val="24"/>
                <w:szCs w:val="24"/>
              </w:rPr>
            </w:pPr>
            <w:r w:rsidRPr="00FC6ECE">
              <w:rPr>
                <w:color w:val="333333"/>
                <w:sz w:val="24"/>
                <w:szCs w:val="24"/>
              </w:rPr>
              <w:t>Solar panel</w:t>
            </w:r>
          </w:p>
        </w:tc>
        <w:tc>
          <w:tcPr>
            <w:tcW w:w="6890" w:type="dxa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D044A1" w:rsidRPr="00FC6ECE" w:rsidRDefault="00FA490D">
            <w:pPr>
              <w:rPr>
                <w:sz w:val="24"/>
                <w:szCs w:val="24"/>
              </w:rPr>
            </w:pPr>
            <w:r w:rsidRPr="00FC6ECE">
              <w:rPr>
                <w:color w:val="333333"/>
                <w:sz w:val="24"/>
                <w:szCs w:val="24"/>
              </w:rPr>
              <w:t>12–24V input, 40–60W panel class</w:t>
            </w:r>
            <w:r w:rsidR="00FC6ECE">
              <w:rPr>
                <w:color w:val="333333"/>
                <w:sz w:val="24"/>
                <w:szCs w:val="24"/>
              </w:rPr>
              <w:t>, MPPT-based charge management,</w:t>
            </w:r>
            <w:r w:rsidRPr="00FC6ECE">
              <w:rPr>
                <w:color w:val="333333"/>
                <w:sz w:val="24"/>
                <w:szCs w:val="24"/>
              </w:rPr>
              <w:t xml:space="preserve"> supports solar-only sites with no power port</w:t>
            </w:r>
          </w:p>
        </w:tc>
      </w:tr>
      <w:tr w:rsidR="00D044A1" w:rsidRPr="00FC6ECE">
        <w:tblPrEx>
          <w:tblCellMar>
            <w:top w:w="0" w:type="dxa"/>
            <w:bottom w:w="0" w:type="dxa"/>
          </w:tblCellMar>
        </w:tblPrEx>
        <w:tc>
          <w:tcPr>
            <w:tcW w:w="3549" w:type="dxa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EFF3F1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D044A1" w:rsidRPr="00FC6ECE" w:rsidRDefault="00FA490D">
            <w:pPr>
              <w:rPr>
                <w:sz w:val="24"/>
                <w:szCs w:val="24"/>
              </w:rPr>
            </w:pPr>
            <w:r w:rsidRPr="00FC6ECE">
              <w:rPr>
                <w:color w:val="333333"/>
                <w:sz w:val="24"/>
                <w:szCs w:val="24"/>
              </w:rPr>
              <w:t>Onboard battery</w:t>
            </w:r>
          </w:p>
        </w:tc>
        <w:tc>
          <w:tcPr>
            <w:tcW w:w="6890" w:type="dxa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EFF3F1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D044A1" w:rsidRPr="00FC6ECE" w:rsidRDefault="00FC6ECE">
            <w:pPr>
              <w:rPr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</w:rPr>
              <w:t>4S LiFePO4, 6500mAh,</w:t>
            </w:r>
            <w:r w:rsidR="00FA490D" w:rsidRPr="00FC6ECE">
              <w:rPr>
                <w:color w:val="333333"/>
                <w:sz w:val="24"/>
                <w:szCs w:val="24"/>
              </w:rPr>
              <w:t xml:space="preserve"> up to 96 hours of backup if power is shut down (site load and temperature dependent)</w:t>
            </w:r>
          </w:p>
        </w:tc>
      </w:tr>
    </w:tbl>
    <w:p w:rsidR="00D044A1" w:rsidRPr="00FC6ECE" w:rsidRDefault="00FA490D">
      <w:pPr>
        <w:pBdr>
          <w:bottom w:val="single" w:sz="4" w:space="0" w:color="DDDDDD"/>
        </w:pBdr>
        <w:spacing w:before="200" w:after="90"/>
        <w:rPr>
          <w:sz w:val="24"/>
          <w:szCs w:val="24"/>
        </w:rPr>
      </w:pPr>
      <w:r w:rsidRPr="00FC6ECE">
        <w:rPr>
          <w:b/>
          <w:bCs/>
          <w:color w:val="1B3A4B"/>
          <w:sz w:val="24"/>
          <w:szCs w:val="24"/>
        </w:rPr>
        <w:lastRenderedPageBreak/>
        <w:t>Before You Power On</w:t>
      </w:r>
    </w:p>
    <w:p w:rsidR="00D044A1" w:rsidRPr="00FC6ECE" w:rsidRDefault="00FA490D">
      <w:pPr>
        <w:pStyle w:val="ListParagraph"/>
        <w:numPr>
          <w:ilvl w:val="0"/>
          <w:numId w:val="2"/>
        </w:numPr>
        <w:spacing w:after="50"/>
        <w:rPr>
          <w:sz w:val="24"/>
          <w:szCs w:val="24"/>
        </w:rPr>
      </w:pPr>
      <w:r w:rsidRPr="00FC6ECE">
        <w:rPr>
          <w:color w:val="222222"/>
          <w:sz w:val="24"/>
          <w:szCs w:val="24"/>
        </w:rPr>
        <w:t>Confirm enclosure gaske</w:t>
      </w:r>
      <w:r w:rsidR="00FC6ECE">
        <w:rPr>
          <w:color w:val="222222"/>
          <w:sz w:val="24"/>
          <w:szCs w:val="24"/>
        </w:rPr>
        <w:t>ts and cable glands are seated,</w:t>
      </w:r>
      <w:bookmarkStart w:id="0" w:name="_GoBack"/>
      <w:bookmarkEnd w:id="0"/>
      <w:r w:rsidRPr="00FC6ECE">
        <w:rPr>
          <w:color w:val="222222"/>
          <w:sz w:val="24"/>
          <w:szCs w:val="24"/>
        </w:rPr>
        <w:t xml:space="preserve"> IP67 rating depends on a fully closed case.</w:t>
      </w:r>
    </w:p>
    <w:p w:rsidR="00D044A1" w:rsidRPr="00FC6ECE" w:rsidRDefault="00FA490D">
      <w:pPr>
        <w:pStyle w:val="ListParagraph"/>
        <w:numPr>
          <w:ilvl w:val="0"/>
          <w:numId w:val="2"/>
        </w:numPr>
        <w:spacing w:after="50"/>
        <w:rPr>
          <w:sz w:val="24"/>
          <w:szCs w:val="24"/>
        </w:rPr>
      </w:pPr>
      <w:r w:rsidRPr="00FC6ECE">
        <w:rPr>
          <w:color w:val="222222"/>
          <w:sz w:val="24"/>
          <w:szCs w:val="24"/>
        </w:rPr>
        <w:t xml:space="preserve">Match VFD / pump controller </w:t>
      </w:r>
      <w:r w:rsidRPr="00FC6ECE">
        <w:rPr>
          <w:color w:val="222222"/>
          <w:sz w:val="24"/>
          <w:szCs w:val="24"/>
        </w:rPr>
        <w:t>Modbus settings (address, baud rate) to the gateway configuration before enabling the relay.</w:t>
      </w:r>
    </w:p>
    <w:p w:rsidR="00D044A1" w:rsidRPr="00FC6ECE" w:rsidRDefault="00FA490D">
      <w:pPr>
        <w:pStyle w:val="ListParagraph"/>
        <w:numPr>
          <w:ilvl w:val="0"/>
          <w:numId w:val="2"/>
        </w:numPr>
        <w:spacing w:after="50"/>
        <w:rPr>
          <w:sz w:val="24"/>
          <w:szCs w:val="24"/>
        </w:rPr>
      </w:pPr>
      <w:r w:rsidRPr="00FC6ECE">
        <w:rPr>
          <w:color w:val="222222"/>
          <w:sz w:val="24"/>
          <w:szCs w:val="24"/>
        </w:rPr>
        <w:t>For solar-only sites, allow the battery to reach a healthy charge before disconnecting external power.</w:t>
      </w:r>
    </w:p>
    <w:p w:rsidR="00D044A1" w:rsidRPr="00FC6ECE" w:rsidRDefault="00FA490D">
      <w:pPr>
        <w:pStyle w:val="ListParagraph"/>
        <w:numPr>
          <w:ilvl w:val="0"/>
          <w:numId w:val="2"/>
        </w:numPr>
        <w:spacing w:after="50"/>
        <w:rPr>
          <w:sz w:val="24"/>
          <w:szCs w:val="24"/>
        </w:rPr>
      </w:pPr>
      <w:r w:rsidRPr="00FC6ECE">
        <w:rPr>
          <w:color w:val="222222"/>
          <w:sz w:val="24"/>
          <w:szCs w:val="24"/>
        </w:rPr>
        <w:t>Keep the removable memory card installed for offline logging</w:t>
      </w:r>
      <w:r w:rsidRPr="00FC6ECE">
        <w:rPr>
          <w:color w:val="222222"/>
          <w:sz w:val="24"/>
          <w:szCs w:val="24"/>
        </w:rPr>
        <w:t xml:space="preserve"> continuity if cloud connectivity drops.</w:t>
      </w:r>
    </w:p>
    <w:p w:rsidR="00D044A1" w:rsidRPr="00FC6ECE" w:rsidRDefault="00D044A1">
      <w:pPr>
        <w:spacing w:before="160"/>
        <w:rPr>
          <w:sz w:val="24"/>
          <w:szCs w:val="24"/>
        </w:rPr>
      </w:pPr>
    </w:p>
    <w:sectPr w:rsidR="00D044A1" w:rsidRPr="00FC6ECE">
      <w:headerReference w:type="default" r:id="rId7"/>
      <w:footerReference w:type="default" r:id="rId8"/>
      <w:pgSz w:w="12240" w:h="15840"/>
      <w:pgMar w:top="900" w:right="900" w:bottom="900" w:left="90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A490D" w:rsidRDefault="00FA490D">
      <w:r>
        <w:separator/>
      </w:r>
    </w:p>
  </w:endnote>
  <w:endnote w:type="continuationSeparator" w:id="0">
    <w:p w:rsidR="00FA490D" w:rsidRDefault="00FA4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044A1" w:rsidRDefault="00D044A1" w:rsidP="00FC6ECE">
    <w:pPr>
      <w:pBdr>
        <w:top w:val="single" w:sz="4" w:space="0" w:color="CCCCCC"/>
      </w:pBdr>
      <w:spacing w:before="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A490D" w:rsidRDefault="00FA490D">
      <w:r>
        <w:separator/>
      </w:r>
    </w:p>
  </w:footnote>
  <w:footnote w:type="continuationSeparator" w:id="0">
    <w:p w:rsidR="00FA490D" w:rsidRDefault="00FA490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044A1" w:rsidRDefault="00D044A1">
    <w:pPr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4A65820"/>
    <w:multiLevelType w:val="hybridMultilevel"/>
    <w:tmpl w:val="1A349E06"/>
    <w:lvl w:ilvl="0" w:tplc="D4041FA8">
      <w:start w:val="1"/>
      <w:numFmt w:val="bullet"/>
      <w:lvlText w:val="●"/>
      <w:lvlJc w:val="left"/>
      <w:pPr>
        <w:ind w:left="720" w:hanging="360"/>
      </w:pPr>
    </w:lvl>
    <w:lvl w:ilvl="1" w:tplc="B2A03352">
      <w:start w:val="1"/>
      <w:numFmt w:val="bullet"/>
      <w:lvlText w:val="○"/>
      <w:lvlJc w:val="left"/>
      <w:pPr>
        <w:ind w:left="1440" w:hanging="360"/>
      </w:pPr>
    </w:lvl>
    <w:lvl w:ilvl="2" w:tplc="5C966448">
      <w:start w:val="1"/>
      <w:numFmt w:val="bullet"/>
      <w:lvlText w:val="■"/>
      <w:lvlJc w:val="left"/>
      <w:pPr>
        <w:ind w:left="2160" w:hanging="360"/>
      </w:pPr>
    </w:lvl>
    <w:lvl w:ilvl="3" w:tplc="889E9486">
      <w:start w:val="1"/>
      <w:numFmt w:val="bullet"/>
      <w:lvlText w:val="●"/>
      <w:lvlJc w:val="left"/>
      <w:pPr>
        <w:ind w:left="2880" w:hanging="360"/>
      </w:pPr>
    </w:lvl>
    <w:lvl w:ilvl="4" w:tplc="6CB8349E">
      <w:start w:val="1"/>
      <w:numFmt w:val="bullet"/>
      <w:lvlText w:val="○"/>
      <w:lvlJc w:val="left"/>
      <w:pPr>
        <w:ind w:left="3600" w:hanging="360"/>
      </w:pPr>
    </w:lvl>
    <w:lvl w:ilvl="5" w:tplc="04B2A09E">
      <w:start w:val="1"/>
      <w:numFmt w:val="bullet"/>
      <w:lvlText w:val="■"/>
      <w:lvlJc w:val="left"/>
      <w:pPr>
        <w:ind w:left="4320" w:hanging="360"/>
      </w:pPr>
    </w:lvl>
    <w:lvl w:ilvl="6" w:tplc="7EA4B6BA">
      <w:start w:val="1"/>
      <w:numFmt w:val="bullet"/>
      <w:lvlText w:val="●"/>
      <w:lvlJc w:val="left"/>
      <w:pPr>
        <w:ind w:left="5040" w:hanging="360"/>
      </w:pPr>
    </w:lvl>
    <w:lvl w:ilvl="7" w:tplc="71E6E5E0">
      <w:start w:val="1"/>
      <w:numFmt w:val="bullet"/>
      <w:lvlText w:val="●"/>
      <w:lvlJc w:val="left"/>
      <w:pPr>
        <w:ind w:left="5760" w:hanging="360"/>
      </w:pPr>
    </w:lvl>
    <w:lvl w:ilvl="8" w:tplc="4BEE781E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57F10C6D"/>
    <w:multiLevelType w:val="hybridMultilevel"/>
    <w:tmpl w:val="E6A87CA6"/>
    <w:lvl w:ilvl="0" w:tplc="85A6CB9C">
      <w:start w:val="1"/>
      <w:numFmt w:val="bullet"/>
      <w:lvlText w:val="•"/>
      <w:lvlJc w:val="left"/>
      <w:pPr>
        <w:ind w:left="360" w:hanging="215"/>
      </w:pPr>
    </w:lvl>
    <w:lvl w:ilvl="1" w:tplc="B8BE055C">
      <w:numFmt w:val="decimal"/>
      <w:lvlText w:val=""/>
      <w:lvlJc w:val="left"/>
    </w:lvl>
    <w:lvl w:ilvl="2" w:tplc="12D8274A">
      <w:numFmt w:val="decimal"/>
      <w:lvlText w:val=""/>
      <w:lvlJc w:val="left"/>
    </w:lvl>
    <w:lvl w:ilvl="3" w:tplc="86C0D2DE">
      <w:numFmt w:val="decimal"/>
      <w:lvlText w:val=""/>
      <w:lvlJc w:val="left"/>
    </w:lvl>
    <w:lvl w:ilvl="4" w:tplc="2A5EDDF0">
      <w:numFmt w:val="decimal"/>
      <w:lvlText w:val=""/>
      <w:lvlJc w:val="left"/>
    </w:lvl>
    <w:lvl w:ilvl="5" w:tplc="E38894FE">
      <w:numFmt w:val="decimal"/>
      <w:lvlText w:val=""/>
      <w:lvlJc w:val="left"/>
    </w:lvl>
    <w:lvl w:ilvl="6" w:tplc="737A6920">
      <w:numFmt w:val="decimal"/>
      <w:lvlText w:val=""/>
      <w:lvlJc w:val="left"/>
    </w:lvl>
    <w:lvl w:ilvl="7" w:tplc="73086772">
      <w:numFmt w:val="decimal"/>
      <w:lvlText w:val=""/>
      <w:lvlJc w:val="left"/>
    </w:lvl>
    <w:lvl w:ilvl="8" w:tplc="1BBC81CC">
      <w:numFmt w:val="decimal"/>
      <w:lvlText w:val=""/>
      <w:lvlJc w:val="left"/>
    </w:lvl>
  </w:abstractNum>
  <w:num w:numId="1">
    <w:abstractNumId w:val="0"/>
    <w:lvlOverride w:ilvl="0">
      <w:startOverride w:val="1"/>
    </w:lvlOverride>
  </w:num>
  <w:num w:numId="2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44A1"/>
    <w:rsid w:val="00D044A1"/>
    <w:rsid w:val="00FA490D"/>
    <w:rsid w:val="00FC6E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A94BB30-0B1B-4D01-8DB9-3B13F0F158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qFormat/>
    <w:pPr>
      <w:outlineLvl w:val="3"/>
    </w:pPr>
    <w:rPr>
      <w:i/>
      <w:iCs/>
      <w:color w:val="2E74B5"/>
    </w:rPr>
  </w:style>
  <w:style w:type="paragraph" w:styleId="Heading5">
    <w:name w:val="heading 5"/>
    <w:qFormat/>
    <w:pPr>
      <w:outlineLvl w:val="4"/>
    </w:pPr>
    <w:rPr>
      <w:color w:val="2E74B5"/>
    </w:rPr>
  </w:style>
  <w:style w:type="paragraph" w:styleId="Heading6">
    <w:name w:val="heading 6"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FC6EC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C6ECE"/>
  </w:style>
  <w:style w:type="paragraph" w:styleId="Footer">
    <w:name w:val="footer"/>
    <w:basedOn w:val="Normal"/>
    <w:link w:val="FooterChar"/>
    <w:uiPriority w:val="99"/>
    <w:unhideWhenUsed/>
    <w:rsid w:val="00FC6EC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C6E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385</Words>
  <Characters>2196</Characters>
  <Application>Microsoft Office Word</Application>
  <DocSecurity>0</DocSecurity>
  <Lines>18</Lines>
  <Paragraphs>5</Paragraphs>
  <ScaleCrop>false</ScaleCrop>
  <Company/>
  <LinksUpToDate>false</LinksUpToDate>
  <CharactersWithSpaces>2576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HR</cp:lastModifiedBy>
  <cp:revision>2</cp:revision>
  <dcterms:created xsi:type="dcterms:W3CDTF">2026-08-31T11:46:00Z</dcterms:created>
  <dcterms:modified xsi:type="dcterms:W3CDTF">2026-08-31T11:53:00Z</dcterms:modified>
</cp:coreProperties>
</file>